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จนท. 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อัตราค่าธรรมเนียมต่ออายุใบอนุญาตประกอบกิจการที่เป็นอันตรายต่อสุขภาพ ฉบับละไม่เกิน 3000 บาทต่อปี (คิดตามประเภทและขนาดของกิจการ)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สำนักงานเทศบาลตำบลแม่ยม เลขที่ 204 หมู่ที่ 7 ตำบล ปง อำเภอ ปง จังหวัดพะเยา 56140 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แบบคำขอต่อใบอนุญาต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การขอต่ออายุใบอนุญาตประกอบกิจการที่เป็นอันตรายต่อสุขภาพ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