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ธพ.น.๖ พร้อมด้วยเอกสารและหลักฐาน ภายใน 15 วัน นับแต่วันที่ไดทราบถึงการสูญหายหรือ ถูกทำลายดังกล่าว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คำขอรับใบแทนใบอนุญาตประกอบกิจการ    (แบบ ธพ.น.๖)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หลักฐานการแจ้งความว่าใบอนุญาตประกอบกิจการสูญหาย (กรณีสูญหาย)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ใบอนุญาตประกอบกิจการเดิมที่ถูกทำลาย ในสาระสำคัญ (กรณีถูกทำลายและอื่นๆ)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คาธรรมเนียมใบแทนใบอนุญาต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19/05/2017 16:01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