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</w:t>
        <w:br/>
        <w:t xml:space="preserve"/>
        <w:br/>
        <w:t xml:space="preserve">    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ติดเชื้อ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2 คน          1) 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(ตามหลักสูตรและระยะเวลาตามที่กระทรวงสาธารณสุขกำหนดโดยประกาศในราชกิจจานุเบกษา)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อัตราค่าธรรมเนียมต่ออายุใบอนุญาตรับทำการกำจัดมูลฝอยติดเชื้อ ฉบับละไม่เกิน 15,000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 หรือต่ออายุใบอนุญาต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การขอต่ออายุใบอนุญาตประกอบกิจการรับทำการกำจัดมูลฝอยติดเชื้อ เทศบาลตำบลแม่ยม สมพงษ์ สำเนาคู่มือประชาชน 29/11/2017 15:31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