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และขนมูลฝอยติดเชื้อ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/>
        <w:br/>
        <w:t xml:space="preserve">ผู้ใดประสงค์ขอต่ออายุใบอนุญาตประกอบกิจการรับทำการเก็บ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2. เงื่อนไขในการยื่นคำขอ (ตามที่ระบุไว้ในข้อบัญญัติท้องถิ่น)</w:t>
        <w:br/>
        <w:t xml:space="preserve"/>
        <w:br/>
        <w:t xml:space="preserve">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(2) ผู้ประกอบการต้องยื่นเอกสารที่ถูกต้องและครบถ้วน</w:t>
        <w:br/>
        <w:t xml:space="preserve"/>
        <w:br/>
        <w:t xml:space="preserve">(3) หลักเกณฑ์ด้านคุณสมบัติของผู้ประกอบกิจการ ด้านยานพาหนะขนมูลฝอยติดเชื้อ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(ตามข้อบัญญัติท้องถิ่น)</w:t>
        <w:br/>
        <w:t xml:space="preserve"/>
        <w:br/>
        <w:t xml:space="preserve">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ผู้ขอรับใบอนุญาตยื่นคำขอต่ออายุใบอนุญาตประกอบกิจการรับทำการเก็บและขนมูลฝอยติดเชื้อ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>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(คุณสมบัติสำเร็จการศึกษาไม่ต่ำกว่าปริญญาตรีหรือเทียบเท่าในสาขาวิทยาศาสตร์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(ตามหลักสูตรและระยะเวลาที่กระทรวงสาธารณสุขกำหนดโดยประกาศในราชกิจจานุเบกษา)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และขนมูลฝอยติดเชื้อ ฉบับละไม่เกิน 10,000 บาทต่อปี </w:t>
              <w:tab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และขนมูลฝอยติดเชื้อ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กำหนดหลักเกณฑ์และเงื่อนไขว่าด้วยการขนและการกำจัดมูลฝอยติดเชื้อ ในท้องที่เทศบาลตำบลและองค์การบริหารส่วนตำบล พ.ศ. 2558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14:39 การขอต่ออายุใบอนุญาตประกอบกิจการรับทำการเก็บ และขนมูลฝอยติดเชื้อ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