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การขออนุญาตดัดแปลงอาคารประเภทอาคารสูงและอาคารขนาดใหญ่พิเศษ ตามมาตรา 21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    </w:t>
        <w:br/>
        <w:t xml:space="preserve"/>
        <w:br/>
        <w:t xml:space="preserve">     ผู้ใดจะดัดแปลงอาคารซึ่งเข้าข่ายเป็นอาคารประเภทอาคารสูงและอาคารขนาดใหญ่พิเศษ ต้องได้รับใบอนุญาต จากเจ้าพนักงานท้องถิ่น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 วันนับแต่วันที่ได้รับคำขอ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ยื่นคำขออนุญาตดัดแปลงอาคาร (แบบ ข.1)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เจ้าพนักงานท้องถิ่นดำเนินการตรวจสอบเอกสารเบื้องต้น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 ตามกฎหมายว่าด้วยการผังเมือง ตรวจสอบสถานที่บริเวณอาคารที่ขอดัดแปลง 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</w:t>
              <w:br/>
              <w:t xml:space="preserve">ในการเดินอากาศ เขตปลอดภัยทางทหาร ฯ และ พ.ร.บ.จัดสรรที่ดิน ฯ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เจ้าพนักงานท้องถิ่นตรวจพิจารณาแบบแปลนและพิจารณาออกใบอนุญาตดัดแปลงอาคาร (แบบ อ.1)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แจ้งให้ผู้ขอมารับใบอนุญาตดัดแปลงอาคาร (แบบ น.1) รับใบอนุญาตพร้อมชำระค่าธรรมเนียม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(ค่าธรรมเนียมขึ้นอยู่กับขนาดพื้นที่และลักษณะอาคาร)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แบบคำขออนุญาตก่อสร้างอาคารฯ (แบบ ข.1)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น.ส.3หรือ ส.ค.1 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 ให้ก่อสร้างอาคารในที่ดิน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 (กรณีอาคารอยู่ในนิคมอุตสาหกรรม)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 แทนนิติบุคคลผู้รับมอบอำนาจเจ้าของที่ดิน  (กรณีเจ้าของที่ดินเป็นนิติบุคคล)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 เป็นผู้ประกอบวิชาชีพสถาปัตยกรรมควบคุม (กรณีที่เป็นอาคาร มีลักษณะ ขนาดอยู่ในประเภทวิชาชีพสถาปัตยกรรมควบคุม)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 ผู้ประกอบวิชาชีพวิศวกรรมควบคุม  (กรณีที่เป็นอาคารมีลักษณะ ขนาดอยู่ในประเภทวิชาชีพวิศวกรรมควบคุม)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2540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(ต้องแสดงรายละเอียดการคำนวณ การออกแบบโครงสร้างให้สามารถรับแรงสั่นสะเทือนจากแผ่นดินไหว / 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วิศวกรผู้คำนวณและผู้ขออนุญาตลงนาม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 ที่เชื่อถือได้ประกอบการขออนุญาต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 (กรณีอาคารที่ต้องมีสถาปนิกควบคุมงาน)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 (กรณีอาคารที่ต้องมีวิศวกรควบคุมงาน)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(เอกสารในส่วนของผู้ควบคุมงาน)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(เอกสารที่ต้องยื่นเพิ่มเติมสําหรับกรณีเป็นอาคารสูง หรือ 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หนังสือรับรองการตรวจสอบงานออกแบบและคำนวณส่วนต่างๆ ของโครงสร้างอาคารตามกฎกระทรวงกำหนด ชนิดหรือประเภทของอาคาร หลักเกณฑ์ วิธีการ และเงื่อนไขในการตรวจสอบงานออกแบบและคำนวณส่วนต่างๆ ของโครงสร้างอาคาร พ.ศ.2550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</w:t>
              <w:br/>
              <w:t xml:space="preserve">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(ขึ้นอยู่กับขนาดพื้นที่และลักษณะอาคาร)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การขออนุญาตดัดแปลงอาคารประเภทอาคารสูงและอาคารขนาดใหญ่พิเศษ ตามมาตรา 21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พ.ศ.2522 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 พ.ศ.2522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14:01 การขออนุญาตดัดแปลงอาคารประเภทอาคารสูงและอาคารขนาดใหญ่พิเศษ ตามมาตรา 21 (N)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